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об Общем собрании акционеров</w:t>
      </w:r>
      <w:r w:rsid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                         </w:t>
      </w:r>
      <w:r w:rsidRP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ПАО «ТГК-1» в новой редакции согласно Приложению 2 (проект документа включен в перечень информации (материалов), предоставляемой лицам, имеющим право голоса при принятии решений</w:t>
      </w:r>
      <w:r w:rsidRPr="00163DC9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Calibri"/>
    <w:charset w:val="00"/>
    <w:family w:val="auto"/>
    <w:pitch w:val="variable"/>
    <w:sig w:usb0="00000003" w:usb1="00000000" w:usb2="00000000" w:usb3="00000000" w:csb0="00000001" w:csb1="00000000"/>
    <w:embedRegular r:id="rId1" w:fontKey="{954234B8-B14F-4B7F-BCB1-FBDE6E1DE9BD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fontKey="{146C3A6E-84A5-4B63-93D1-BAC2261FAD2F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